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C1B662" w14:textId="42AE3548" w:rsidR="00871E62" w:rsidRPr="004356A4" w:rsidRDefault="00871E62" w:rsidP="00787AF5">
      <w:pPr>
        <w:pStyle w:val="3GPPHeader"/>
        <w:spacing w:after="120"/>
        <w:jc w:val="center"/>
        <w:rPr>
          <w:lang w:val="en-US"/>
        </w:rPr>
      </w:pPr>
      <w:r w:rsidRPr="004356A4">
        <w:rPr>
          <w:lang w:val="en-US"/>
        </w:rPr>
        <w:t>3GPP TSG-RAN WG3#</w:t>
      </w:r>
      <w:r w:rsidR="005E1EA5">
        <w:rPr>
          <w:lang w:val="en-US"/>
        </w:rPr>
        <w:t>90</w:t>
      </w:r>
      <w:r w:rsidRPr="004356A4">
        <w:rPr>
          <w:lang w:val="en-US"/>
        </w:rPr>
        <w:tab/>
      </w:r>
      <w:r>
        <w:rPr>
          <w:noProof/>
        </w:rPr>
        <w:t>R3-15</w:t>
      </w:r>
      <w:r w:rsidR="00D42D6C">
        <w:rPr>
          <w:noProof/>
        </w:rPr>
        <w:t>2701</w:t>
      </w:r>
    </w:p>
    <w:p w14:paraId="507E7B9B" w14:textId="6C259BEC" w:rsidR="00871E62" w:rsidRPr="00EB78EC" w:rsidRDefault="005E1EA5" w:rsidP="00871E62">
      <w:pPr>
        <w:pStyle w:val="3GPPHeader"/>
        <w:spacing w:after="120"/>
        <w:rPr>
          <w:lang w:val="en-US"/>
        </w:rPr>
      </w:pPr>
      <w:r w:rsidRPr="005E1EA5">
        <w:rPr>
          <w:lang w:val="en-US"/>
        </w:rPr>
        <w:t>Anaheim, USA, 16th – 20th November 201</w:t>
      </w:r>
      <w:r>
        <w:rPr>
          <w:lang w:val="en-US"/>
        </w:rPr>
        <w:t>5</w:t>
      </w:r>
    </w:p>
    <w:p w14:paraId="1F58D761" w14:textId="21695E27" w:rsidR="00871E62" w:rsidRPr="00EB78EC" w:rsidRDefault="00871E62" w:rsidP="00871E62">
      <w:pPr>
        <w:pStyle w:val="3GPPHeader"/>
        <w:spacing w:after="120"/>
        <w:rPr>
          <w:lang w:val="en-US"/>
        </w:rPr>
      </w:pPr>
      <w:r w:rsidRPr="00EB78EC">
        <w:rPr>
          <w:lang w:val="en-US"/>
        </w:rPr>
        <w:t>Agenda Item:</w:t>
      </w:r>
      <w:r w:rsidRPr="00EB78EC">
        <w:rPr>
          <w:lang w:val="en-US"/>
        </w:rPr>
        <w:tab/>
      </w:r>
      <w:r w:rsidR="005E1EA5">
        <w:rPr>
          <w:lang w:val="en-US"/>
        </w:rPr>
        <w:t>15.</w:t>
      </w:r>
      <w:r w:rsidR="00195593">
        <w:rPr>
          <w:lang w:val="en-US"/>
        </w:rPr>
        <w:t>6</w:t>
      </w:r>
    </w:p>
    <w:p w14:paraId="2E4B778F" w14:textId="77777777" w:rsidR="00871E62" w:rsidRPr="00EB78EC" w:rsidRDefault="00871E62" w:rsidP="00871E62">
      <w:pPr>
        <w:pStyle w:val="3GPPHeader"/>
        <w:spacing w:after="120"/>
        <w:rPr>
          <w:lang w:val="en-US"/>
        </w:rPr>
      </w:pPr>
      <w:r w:rsidRPr="00EB78EC">
        <w:rPr>
          <w:lang w:val="en-US"/>
        </w:rPr>
        <w:t xml:space="preserve">Source: </w:t>
      </w:r>
      <w:r w:rsidRPr="00EB78EC">
        <w:rPr>
          <w:lang w:val="en-US"/>
        </w:rPr>
        <w:tab/>
      </w:r>
      <w:r>
        <w:rPr>
          <w:lang w:val="en-US"/>
        </w:rPr>
        <w:t>CISCO SYSTEMS</w:t>
      </w:r>
    </w:p>
    <w:p w14:paraId="20368231" w14:textId="255CF1C0" w:rsidR="00871E62" w:rsidRPr="005A53AB" w:rsidRDefault="00871E62" w:rsidP="00871E62">
      <w:pPr>
        <w:pStyle w:val="3GPPHeader"/>
        <w:spacing w:after="120"/>
        <w:ind w:left="1695" w:hanging="1695"/>
        <w:rPr>
          <w:lang w:val="en-US"/>
        </w:rPr>
      </w:pPr>
      <w:r w:rsidRPr="00EB78EC">
        <w:rPr>
          <w:lang w:val="en-US"/>
        </w:rPr>
        <w:t xml:space="preserve">Title:  </w:t>
      </w:r>
      <w:r w:rsidRPr="00EB78EC">
        <w:rPr>
          <w:lang w:val="en-US"/>
        </w:rPr>
        <w:tab/>
      </w:r>
      <w:r w:rsidR="007230DF">
        <w:rPr>
          <w:lang w:val="en-US"/>
        </w:rPr>
        <w:t>Xw-</w:t>
      </w:r>
      <w:r w:rsidR="00F80CB6">
        <w:rPr>
          <w:lang w:val="en-US"/>
        </w:rPr>
        <w:t>Flow Control</w:t>
      </w:r>
      <w:r w:rsidR="00873397">
        <w:rPr>
          <w:lang w:val="en-US"/>
        </w:rPr>
        <w:t xml:space="preserve"> Aspects</w:t>
      </w:r>
    </w:p>
    <w:p w14:paraId="662D5216" w14:textId="77777777" w:rsidR="00871E62" w:rsidRPr="00EB78EC" w:rsidRDefault="00871E62" w:rsidP="00871E62">
      <w:pPr>
        <w:pStyle w:val="3GPPHeader"/>
        <w:spacing w:after="120"/>
        <w:rPr>
          <w:lang w:val="en-US"/>
        </w:rPr>
      </w:pPr>
      <w:r w:rsidRPr="00EB78EC">
        <w:rPr>
          <w:lang w:val="en-US"/>
        </w:rPr>
        <w:t>Document for:</w:t>
      </w:r>
      <w:r w:rsidRPr="00EB78EC">
        <w:rPr>
          <w:lang w:val="en-US"/>
        </w:rPr>
        <w:tab/>
      </w:r>
      <w:r>
        <w:rPr>
          <w:lang w:val="en-US"/>
        </w:rPr>
        <w:t xml:space="preserve">Discussion and </w:t>
      </w:r>
      <w:r w:rsidRPr="003013FE">
        <w:rPr>
          <w:lang w:val="en-US"/>
        </w:rPr>
        <w:t>Approval</w:t>
      </w:r>
    </w:p>
    <w:p w14:paraId="73B31059" w14:textId="77777777" w:rsidR="00871E62" w:rsidRDefault="00871E62" w:rsidP="00871E62">
      <w:pPr>
        <w:pStyle w:val="Heading1"/>
        <w:rPr>
          <w:rFonts w:eastAsia="SimSun"/>
          <w:kern w:val="2"/>
          <w:lang w:val="en-US"/>
        </w:rPr>
      </w:pPr>
      <w:bookmarkStart w:id="0" w:name="_Toc260393909"/>
      <w:r w:rsidRPr="00297DF1">
        <w:rPr>
          <w:rFonts w:ascii="Times New Roman" w:hAnsi="Times New Roman"/>
          <w:lang w:val="en-US" w:eastAsia="en-US"/>
        </w:rPr>
        <w:t>1</w:t>
      </w:r>
      <w:r w:rsidRPr="00297DF1">
        <w:rPr>
          <w:rFonts w:ascii="Times New Roman" w:hAnsi="Times New Roman"/>
          <w:lang w:val="en-US" w:eastAsia="en-US"/>
        </w:rPr>
        <w:tab/>
      </w:r>
      <w:r w:rsidRPr="00297DF1">
        <w:rPr>
          <w:rFonts w:eastAsia="SimSun"/>
          <w:kern w:val="2"/>
          <w:lang w:val="en-US"/>
        </w:rPr>
        <w:t>Introduction</w:t>
      </w:r>
      <w:bookmarkEnd w:id="0"/>
    </w:p>
    <w:p w14:paraId="0F61C63C" w14:textId="0C74EE02" w:rsidR="004F68F0" w:rsidRDefault="00250065" w:rsidP="00871E62">
      <w:r>
        <w:t xml:space="preserve">During the RAN3#89bis </w:t>
      </w:r>
      <w:r w:rsidR="00004F7C">
        <w:t xml:space="preserve">meeting, RAN3 </w:t>
      </w:r>
      <w:r w:rsidR="001E6B16">
        <w:t>extensive</w:t>
      </w:r>
      <w:r w:rsidR="00004F7C">
        <w:t>ly discussed</w:t>
      </w:r>
      <w:r w:rsidR="001E6B16">
        <w:t xml:space="preserve"> on the flow control </w:t>
      </w:r>
      <w:r w:rsidR="00552D46">
        <w:t>aspects of</w:t>
      </w:r>
      <w:r w:rsidR="001E6B16">
        <w:t xml:space="preserve"> Xw interface</w:t>
      </w:r>
      <w:r w:rsidR="00873397">
        <w:t>.</w:t>
      </w:r>
      <w:r w:rsidR="001E6B16">
        <w:t xml:space="preserve"> </w:t>
      </w:r>
      <w:r w:rsidR="00552D46">
        <w:t xml:space="preserve">As </w:t>
      </w:r>
      <w:r w:rsidR="001E6B16">
        <w:t xml:space="preserve">it was not </w:t>
      </w:r>
      <w:r w:rsidR="00D61FF7">
        <w:t>straightforward</w:t>
      </w:r>
      <w:r w:rsidR="001E6B16">
        <w:t xml:space="preserve"> to adapt the same principle as </w:t>
      </w:r>
      <w:r w:rsidR="00001D33">
        <w:t>R</w:t>
      </w:r>
      <w:r w:rsidR="000021DC">
        <w:t>el</w:t>
      </w:r>
      <w:r w:rsidR="00001D33">
        <w:t xml:space="preserve">-12 </w:t>
      </w:r>
      <w:r w:rsidR="001E6B16">
        <w:t>dual connectivity</w:t>
      </w:r>
      <w:r w:rsidR="00A54144">
        <w:t>,</w:t>
      </w:r>
      <w:r w:rsidR="001E6B16">
        <w:t xml:space="preserve"> </w:t>
      </w:r>
      <w:r w:rsidR="00552D46">
        <w:t>no</w:t>
      </w:r>
      <w:r w:rsidR="001E6B16">
        <w:t xml:space="preserve"> agreement could be </w:t>
      </w:r>
      <w:r w:rsidR="000021DC">
        <w:t>made</w:t>
      </w:r>
      <w:r w:rsidR="001E6B16">
        <w:t xml:space="preserve">. This document explains further </w:t>
      </w:r>
      <w:r w:rsidR="00531EF5">
        <w:t xml:space="preserve">both </w:t>
      </w:r>
      <w:r w:rsidR="001E6B16">
        <w:t xml:space="preserve">the similarities and differences </w:t>
      </w:r>
      <w:r w:rsidR="00A54144">
        <w:t xml:space="preserve">of </w:t>
      </w:r>
      <w:r w:rsidR="00A96E4E">
        <w:t xml:space="preserve">the </w:t>
      </w:r>
      <w:r w:rsidR="000021DC">
        <w:t xml:space="preserve">LWA </w:t>
      </w:r>
      <w:r w:rsidR="00A96E4E">
        <w:t xml:space="preserve">architecture </w:t>
      </w:r>
      <w:r w:rsidR="001E6B16">
        <w:t xml:space="preserve">with respect to the </w:t>
      </w:r>
      <w:r w:rsidR="00001D33">
        <w:t xml:space="preserve">Rel-12 </w:t>
      </w:r>
      <w:r w:rsidR="001E6B16">
        <w:t xml:space="preserve">dual connectivity </w:t>
      </w:r>
      <w:r w:rsidR="005107A7">
        <w:t xml:space="preserve">with respect to </w:t>
      </w:r>
      <w:r w:rsidR="00353B65">
        <w:t xml:space="preserve">LWA </w:t>
      </w:r>
      <w:r w:rsidR="005107A7">
        <w:t xml:space="preserve">flow control </w:t>
      </w:r>
      <w:r w:rsidR="00552D46">
        <w:t>and proposes</w:t>
      </w:r>
      <w:r w:rsidR="001E6B16">
        <w:t xml:space="preserve"> the way forward. </w:t>
      </w:r>
    </w:p>
    <w:p w14:paraId="54ADA0A9" w14:textId="77777777" w:rsidR="00871E62" w:rsidRDefault="00871E62" w:rsidP="00871E62">
      <w:pPr>
        <w:pStyle w:val="Heading1"/>
        <w:rPr>
          <w:rFonts w:eastAsia="SimSun"/>
          <w:kern w:val="2"/>
          <w:lang w:val="en-US"/>
        </w:rPr>
      </w:pPr>
      <w:bookmarkStart w:id="1" w:name="_Toc260393910"/>
      <w:r>
        <w:rPr>
          <w:rFonts w:eastAsia="SimSun"/>
          <w:kern w:val="2"/>
          <w:lang w:val="en-US"/>
        </w:rPr>
        <w:t>2</w:t>
      </w:r>
      <w:r>
        <w:rPr>
          <w:rFonts w:eastAsia="SimSun"/>
          <w:kern w:val="2"/>
          <w:lang w:val="en-US"/>
        </w:rPr>
        <w:tab/>
        <w:t>Discussion</w:t>
      </w:r>
      <w:bookmarkEnd w:id="1"/>
    </w:p>
    <w:p w14:paraId="03F92BFE" w14:textId="3FFC2A39" w:rsidR="00C17E97" w:rsidRDefault="00871E62" w:rsidP="00F24841">
      <w:pPr>
        <w:overflowPunct/>
        <w:autoSpaceDE/>
        <w:autoSpaceDN/>
        <w:adjustRightInd/>
        <w:spacing w:after="0"/>
        <w:textAlignment w:val="auto"/>
        <w:rPr>
          <w:sz w:val="28"/>
        </w:rPr>
      </w:pPr>
      <w:r w:rsidRPr="00B3721E">
        <w:rPr>
          <w:sz w:val="28"/>
        </w:rPr>
        <w:t>2.</w:t>
      </w:r>
      <w:r w:rsidR="006E0467">
        <w:rPr>
          <w:sz w:val="28"/>
        </w:rPr>
        <w:t>1</w:t>
      </w:r>
      <w:r w:rsidRPr="00B3721E">
        <w:rPr>
          <w:sz w:val="28"/>
        </w:rPr>
        <w:tab/>
        <w:t xml:space="preserve"> Flow Control on the Xw-U interface</w:t>
      </w:r>
    </w:p>
    <w:p w14:paraId="47EC9B75" w14:textId="77777777" w:rsidR="00F24841" w:rsidRPr="00F24841" w:rsidRDefault="00F24841" w:rsidP="00F24841">
      <w:pPr>
        <w:overflowPunct/>
        <w:autoSpaceDE/>
        <w:autoSpaceDN/>
        <w:adjustRightInd/>
        <w:spacing w:after="0"/>
        <w:textAlignment w:val="auto"/>
        <w:rPr>
          <w:sz w:val="28"/>
        </w:rPr>
      </w:pPr>
    </w:p>
    <w:p w14:paraId="31A4F32E" w14:textId="33513C2A" w:rsidR="00BC349F" w:rsidRDefault="00001D33" w:rsidP="00BC73C0">
      <w:r>
        <w:t>There has been</w:t>
      </w:r>
      <w:r w:rsidR="004F68F0">
        <w:t xml:space="preserve"> </w:t>
      </w:r>
      <w:r w:rsidR="00BC349F">
        <w:t xml:space="preserve">extensive </w:t>
      </w:r>
      <w:r w:rsidR="005A29AA">
        <w:t xml:space="preserve">online, </w:t>
      </w:r>
      <w:r w:rsidR="00BC349F">
        <w:t>offline</w:t>
      </w:r>
      <w:r w:rsidR="00552D46">
        <w:t xml:space="preserve"> </w:t>
      </w:r>
      <w:r w:rsidR="00BC349F">
        <w:t xml:space="preserve">as well as </w:t>
      </w:r>
      <w:r w:rsidR="00552D46">
        <w:t xml:space="preserve">via the </w:t>
      </w:r>
      <w:r w:rsidR="00BC349F">
        <w:t xml:space="preserve">email </w:t>
      </w:r>
      <w:r w:rsidR="005A29AA">
        <w:t xml:space="preserve">discussions </w:t>
      </w:r>
      <w:r w:rsidR="00552D46">
        <w:t>during the RAN3#89bis meeting</w:t>
      </w:r>
      <w:r>
        <w:t xml:space="preserve"> on the LWA flow control</w:t>
      </w:r>
      <w:r w:rsidR="00552D46">
        <w:t xml:space="preserve">, </w:t>
      </w:r>
      <w:r>
        <w:t xml:space="preserve">however </w:t>
      </w:r>
      <w:r w:rsidR="00552D46">
        <w:t xml:space="preserve">RAN3 </w:t>
      </w:r>
      <w:r w:rsidR="00A96E4E">
        <w:t>could not able to reach any</w:t>
      </w:r>
      <w:r w:rsidR="00BC349F">
        <w:t xml:space="preserve"> conclusion on the </w:t>
      </w:r>
      <w:r w:rsidR="00924B46">
        <w:t xml:space="preserve">feedback mechanism for the LWA </w:t>
      </w:r>
      <w:r w:rsidR="00BC349F">
        <w:t>flow control architecture. The</w:t>
      </w:r>
      <w:r w:rsidR="00552D46">
        <w:t xml:space="preserve"> fundamental p</w:t>
      </w:r>
      <w:r w:rsidR="00BC349F">
        <w:t xml:space="preserve">oint of contention </w:t>
      </w:r>
      <w:r w:rsidR="00552D46">
        <w:t>is</w:t>
      </w:r>
      <w:r w:rsidR="00BC349F">
        <w:t xml:space="preserve"> whether to have per bearer based flow control or per UE based flow control</w:t>
      </w:r>
      <w:r w:rsidR="00552D46">
        <w:t xml:space="preserve"> on the Xw user plane. </w:t>
      </w:r>
      <w:r w:rsidR="00BC349F">
        <w:t xml:space="preserve"> </w:t>
      </w:r>
    </w:p>
    <w:p w14:paraId="57437619" w14:textId="2459E986" w:rsidR="00AF7136" w:rsidRDefault="003B4D58" w:rsidP="00BC73C0">
      <w:r>
        <w:t>To recap</w:t>
      </w:r>
      <w:r w:rsidR="00552D46">
        <w:t xml:space="preserve">, </w:t>
      </w:r>
      <w:r>
        <w:t>i</w:t>
      </w:r>
      <w:r w:rsidR="00B02026">
        <w:t xml:space="preserve">n the case of Release-12 Dual connectivity, SeNB provides following assistance information to the MeNB in </w:t>
      </w:r>
      <w:r w:rsidR="00B02026" w:rsidRPr="0095721B">
        <w:t>DL DATA DELIVERY STATUS (PDU Type 1)</w:t>
      </w:r>
      <w:r w:rsidR="00B02026">
        <w:rPr>
          <w:rFonts w:hint="eastAsia"/>
        </w:rPr>
        <w:t xml:space="preserve"> frame </w:t>
      </w:r>
      <w:r w:rsidR="00AF04F0">
        <w:t>for the flow control</w:t>
      </w:r>
      <w:r w:rsidR="008274D4">
        <w:t xml:space="preserve"> (Ref to TS 36.425</w:t>
      </w:r>
      <w:r w:rsidR="00B6410A">
        <w:t>[3]</w:t>
      </w:r>
      <w:r w:rsidR="008274D4">
        <w:t>)</w:t>
      </w:r>
      <w:r w:rsidR="00AF04F0">
        <w:t>.</w:t>
      </w:r>
    </w:p>
    <w:p w14:paraId="28607C4B" w14:textId="77777777" w:rsidR="00552D46" w:rsidRDefault="00552D46" w:rsidP="00BC73C0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6605"/>
      </w:tblGrid>
      <w:tr w:rsidR="00B02026" w:rsidRPr="00E75507" w14:paraId="40B1A2EF" w14:textId="77777777" w:rsidTr="00F83130">
        <w:tc>
          <w:tcPr>
            <w:tcW w:w="3284" w:type="dxa"/>
          </w:tcPr>
          <w:p w14:paraId="4DA574C8" w14:textId="2701D76C" w:rsidR="00B02026" w:rsidRPr="00F83130" w:rsidRDefault="00B02026" w:rsidP="00F72953">
            <w:pPr>
              <w:rPr>
                <w:color w:val="FF0000"/>
              </w:rPr>
            </w:pPr>
            <w:r w:rsidRPr="00F83130">
              <w:rPr>
                <w:color w:val="FF0000"/>
              </w:rPr>
              <w:t>Highest successfully delivered PDCP Sequence Number</w:t>
            </w:r>
          </w:p>
        </w:tc>
        <w:tc>
          <w:tcPr>
            <w:tcW w:w="6605" w:type="dxa"/>
          </w:tcPr>
          <w:p w14:paraId="338ECE7B" w14:textId="3FF41882" w:rsidR="00B02026" w:rsidRPr="00F83130" w:rsidRDefault="00F83130" w:rsidP="00F72953">
            <w:pPr>
              <w:rPr>
                <w:color w:val="FF0000"/>
              </w:rPr>
            </w:pPr>
            <w:r w:rsidRPr="00F83130">
              <w:rPr>
                <w:color w:val="FF0000"/>
              </w:rPr>
              <w:t>This parameter indicates feedback about the in-sequence delivery status of PDCP PDUs at the SeNB towards the UE</w:t>
            </w:r>
          </w:p>
        </w:tc>
      </w:tr>
      <w:tr w:rsidR="00B02026" w:rsidRPr="00E75507" w14:paraId="08FC52F6" w14:textId="77777777" w:rsidTr="00F83130">
        <w:tc>
          <w:tcPr>
            <w:tcW w:w="3284" w:type="dxa"/>
          </w:tcPr>
          <w:p w14:paraId="7F99C9F8" w14:textId="0CB21A90" w:rsidR="00B02026" w:rsidRPr="008274D4" w:rsidRDefault="00B02026" w:rsidP="00F72953">
            <w:pPr>
              <w:rPr>
                <w:color w:val="FF0000"/>
              </w:rPr>
            </w:pPr>
            <w:r w:rsidRPr="008274D4">
              <w:rPr>
                <w:color w:val="FF0000"/>
              </w:rPr>
              <w:t>Desired buffer size for the E-RAB</w:t>
            </w:r>
          </w:p>
        </w:tc>
        <w:tc>
          <w:tcPr>
            <w:tcW w:w="6605" w:type="dxa"/>
          </w:tcPr>
          <w:p w14:paraId="79C478E5" w14:textId="1DBFBA76" w:rsidR="00B02026" w:rsidRPr="008274D4" w:rsidRDefault="00F83130" w:rsidP="00F72953">
            <w:pPr>
              <w:rPr>
                <w:color w:val="FF0000"/>
              </w:rPr>
            </w:pPr>
            <w:r w:rsidRPr="008274D4">
              <w:rPr>
                <w:color w:val="FF0000"/>
              </w:rPr>
              <w:t>This parameter indicates the desired buffer size for the concerned E-RAB</w:t>
            </w:r>
          </w:p>
        </w:tc>
      </w:tr>
      <w:tr w:rsidR="00B02026" w:rsidRPr="00E75507" w14:paraId="05096286" w14:textId="77777777" w:rsidTr="00F83130">
        <w:tc>
          <w:tcPr>
            <w:tcW w:w="3284" w:type="dxa"/>
          </w:tcPr>
          <w:p w14:paraId="1BC8C9C7" w14:textId="27B1AF00" w:rsidR="00B02026" w:rsidRPr="008274D4" w:rsidRDefault="00B02026" w:rsidP="00F72953">
            <w:pPr>
              <w:rPr>
                <w:color w:val="008000"/>
              </w:rPr>
            </w:pPr>
            <w:r w:rsidRPr="008274D4">
              <w:rPr>
                <w:color w:val="008000"/>
              </w:rPr>
              <w:t>Minimum desired buffer size for the UE</w:t>
            </w:r>
          </w:p>
        </w:tc>
        <w:tc>
          <w:tcPr>
            <w:tcW w:w="6605" w:type="dxa"/>
          </w:tcPr>
          <w:p w14:paraId="530763F2" w14:textId="7A041819" w:rsidR="00B02026" w:rsidRPr="008274D4" w:rsidRDefault="00F83130" w:rsidP="00F72953">
            <w:pPr>
              <w:rPr>
                <w:color w:val="008000"/>
              </w:rPr>
            </w:pPr>
            <w:r w:rsidRPr="008274D4">
              <w:rPr>
                <w:color w:val="008000"/>
              </w:rPr>
              <w:t>This parameter indicates the minimum desired buffer size for all E-RABs established for the UE</w:t>
            </w:r>
          </w:p>
        </w:tc>
      </w:tr>
      <w:tr w:rsidR="00B02026" w:rsidRPr="00E75507" w14:paraId="2E50B9D4" w14:textId="77777777" w:rsidTr="00F83130">
        <w:tc>
          <w:tcPr>
            <w:tcW w:w="3284" w:type="dxa"/>
          </w:tcPr>
          <w:p w14:paraId="520E6391" w14:textId="66935EAD" w:rsidR="00B02026" w:rsidRPr="00AF04F0" w:rsidRDefault="00B02026" w:rsidP="00F72953">
            <w:pPr>
              <w:rPr>
                <w:color w:val="008000"/>
              </w:rPr>
            </w:pPr>
            <w:r w:rsidRPr="00AF04F0">
              <w:rPr>
                <w:color w:val="008000"/>
              </w:rPr>
              <w:t>Number of lost Xw-U Sequence Number ranges reported</w:t>
            </w:r>
          </w:p>
        </w:tc>
        <w:tc>
          <w:tcPr>
            <w:tcW w:w="6605" w:type="dxa"/>
          </w:tcPr>
          <w:p w14:paraId="5415636E" w14:textId="25737458" w:rsidR="00B02026" w:rsidRPr="00AF04F0" w:rsidRDefault="00F83130" w:rsidP="00F72953">
            <w:pPr>
              <w:rPr>
                <w:color w:val="008000"/>
              </w:rPr>
            </w:pPr>
            <w:r w:rsidRPr="00AF04F0">
              <w:rPr>
                <w:color w:val="008000"/>
              </w:rPr>
              <w:t>This parameter indicates the minimum desired buffer size for all E-RABs established for the UE</w:t>
            </w:r>
          </w:p>
        </w:tc>
      </w:tr>
      <w:tr w:rsidR="00B02026" w:rsidRPr="00E75507" w14:paraId="54525E95" w14:textId="77777777" w:rsidTr="00F83130">
        <w:tc>
          <w:tcPr>
            <w:tcW w:w="3284" w:type="dxa"/>
          </w:tcPr>
          <w:p w14:paraId="0463E910" w14:textId="3EA3FE38" w:rsidR="00B02026" w:rsidRPr="00AF04F0" w:rsidRDefault="00B02026" w:rsidP="00F72953">
            <w:pPr>
              <w:rPr>
                <w:color w:val="008000"/>
              </w:rPr>
            </w:pPr>
            <w:r w:rsidRPr="00AF04F0">
              <w:rPr>
                <w:color w:val="008000"/>
              </w:rPr>
              <w:t>Start of lost Xw-U Sequence Number range</w:t>
            </w:r>
          </w:p>
        </w:tc>
        <w:tc>
          <w:tcPr>
            <w:tcW w:w="6605" w:type="dxa"/>
          </w:tcPr>
          <w:p w14:paraId="69F5D6B3" w14:textId="4A9D3B7E" w:rsidR="00B02026" w:rsidRPr="00AF04F0" w:rsidRDefault="00F83130" w:rsidP="00F72953">
            <w:pPr>
              <w:rPr>
                <w:color w:val="008000"/>
              </w:rPr>
            </w:pPr>
            <w:r w:rsidRPr="00AF04F0">
              <w:rPr>
                <w:color w:val="008000"/>
              </w:rPr>
              <w:t>This parameter indicates the start of an X2-U sequence number range</w:t>
            </w:r>
          </w:p>
        </w:tc>
      </w:tr>
      <w:tr w:rsidR="00B02026" w:rsidRPr="00E75507" w14:paraId="0C4ECE74" w14:textId="77777777" w:rsidTr="00F83130">
        <w:tc>
          <w:tcPr>
            <w:tcW w:w="3284" w:type="dxa"/>
          </w:tcPr>
          <w:p w14:paraId="3BA3D8D4" w14:textId="345C8F59" w:rsidR="00B02026" w:rsidRPr="00AF04F0" w:rsidRDefault="00B02026" w:rsidP="00F72953">
            <w:pPr>
              <w:rPr>
                <w:color w:val="008000"/>
              </w:rPr>
            </w:pPr>
            <w:r w:rsidRPr="00AF04F0">
              <w:rPr>
                <w:color w:val="008000"/>
              </w:rPr>
              <w:t>End of lost Xw-U Sequence Number range</w:t>
            </w:r>
          </w:p>
        </w:tc>
        <w:tc>
          <w:tcPr>
            <w:tcW w:w="6605" w:type="dxa"/>
          </w:tcPr>
          <w:p w14:paraId="77035982" w14:textId="474422F6" w:rsidR="00B02026" w:rsidRPr="00AF04F0" w:rsidRDefault="00F83130" w:rsidP="00F72953">
            <w:pPr>
              <w:rPr>
                <w:color w:val="008000"/>
              </w:rPr>
            </w:pPr>
            <w:r w:rsidRPr="00AF04F0">
              <w:rPr>
                <w:color w:val="008000"/>
              </w:rPr>
              <w:t>This parameter indicates the end of an X2-U sequence number range</w:t>
            </w:r>
          </w:p>
        </w:tc>
      </w:tr>
    </w:tbl>
    <w:p w14:paraId="0A918CFE" w14:textId="77777777" w:rsidR="00BC73C0" w:rsidRDefault="00BC73C0" w:rsidP="00BC73C0">
      <w:pPr>
        <w:overflowPunct/>
        <w:autoSpaceDE/>
        <w:autoSpaceDN/>
        <w:adjustRightInd/>
        <w:spacing w:after="0"/>
        <w:textAlignment w:val="auto"/>
      </w:pPr>
    </w:p>
    <w:p w14:paraId="11A8019B" w14:textId="2EBD85E8" w:rsidR="000021DC" w:rsidRDefault="000021DC" w:rsidP="00BC73C0">
      <w:pPr>
        <w:overflowPunct/>
        <w:autoSpaceDE/>
        <w:autoSpaceDN/>
        <w:adjustRightInd/>
        <w:spacing w:after="0"/>
        <w:textAlignment w:val="auto"/>
      </w:pPr>
      <w:r>
        <w:t>Below are the key points that we would like to highlight as reasoning to support per UE flow control for the LWA.</w:t>
      </w:r>
    </w:p>
    <w:p w14:paraId="053662F8" w14:textId="77777777" w:rsidR="00C9533A" w:rsidRDefault="00C9533A" w:rsidP="00AF04F0">
      <w:pPr>
        <w:pStyle w:val="BodyText"/>
      </w:pPr>
    </w:p>
    <w:p w14:paraId="43E3A250" w14:textId="68A40B33" w:rsidR="00C17E97" w:rsidRDefault="002E16BF" w:rsidP="004B4C52">
      <w:pPr>
        <w:pStyle w:val="BodyText"/>
        <w:numPr>
          <w:ilvl w:val="0"/>
          <w:numId w:val="6"/>
        </w:numPr>
      </w:pPr>
      <w:r>
        <w:t>A</w:t>
      </w:r>
      <w:r w:rsidR="00552D46">
        <w:t xml:space="preserve">s expressed </w:t>
      </w:r>
      <w:r w:rsidR="0008729C">
        <w:t>during the last RAN3 meeting as well [6]</w:t>
      </w:r>
      <w:r w:rsidR="00552D46">
        <w:t xml:space="preserve">, </w:t>
      </w:r>
      <w:r w:rsidR="00D210D1">
        <w:rPr>
          <w:rFonts w:hint="eastAsia"/>
        </w:rPr>
        <w:t xml:space="preserve">WLAN </w:t>
      </w:r>
      <w:r w:rsidR="00552D46">
        <w:t xml:space="preserve">architecture </w:t>
      </w:r>
      <w:r w:rsidR="00531EF5">
        <w:t xml:space="preserve">by design does </w:t>
      </w:r>
      <w:r w:rsidR="00EE018D">
        <w:t xml:space="preserve">not </w:t>
      </w:r>
      <w:r>
        <w:t>have</w:t>
      </w:r>
      <w:r w:rsidR="00D210D1">
        <w:rPr>
          <w:rFonts w:hint="eastAsia"/>
        </w:rPr>
        <w:t xml:space="preserve"> the </w:t>
      </w:r>
      <w:r w:rsidR="00D210D1">
        <w:t xml:space="preserve">notion of </w:t>
      </w:r>
      <w:r w:rsidR="00D210D1">
        <w:rPr>
          <w:rFonts w:hint="eastAsia"/>
        </w:rPr>
        <w:t>data transfer and scheduling</w:t>
      </w:r>
      <w:r w:rsidR="00D210D1">
        <w:t xml:space="preserve"> on per bearer basis</w:t>
      </w:r>
      <w:r w:rsidR="00D210D1">
        <w:rPr>
          <w:rFonts w:hint="eastAsia"/>
        </w:rPr>
        <w:t>.</w:t>
      </w:r>
      <w:r>
        <w:t xml:space="preserve"> Note that </w:t>
      </w:r>
      <w:r w:rsidR="005A29AA">
        <w:t xml:space="preserve">unlike </w:t>
      </w:r>
      <w:r w:rsidR="00531EF5">
        <w:t xml:space="preserve">LTE MAC header [4] where </w:t>
      </w:r>
      <w:r w:rsidR="003E0CD9">
        <w:t xml:space="preserve">Logical channel Id </w:t>
      </w:r>
      <w:r w:rsidR="008D0128">
        <w:t xml:space="preserve">that </w:t>
      </w:r>
      <w:r w:rsidR="003E0CD9">
        <w:t xml:space="preserve">is </w:t>
      </w:r>
      <w:r w:rsidR="00EE018D">
        <w:t>mandatorily</w:t>
      </w:r>
      <w:r w:rsidR="003E0CD9">
        <w:t xml:space="preserve"> </w:t>
      </w:r>
      <w:r w:rsidR="00EE018D">
        <w:t>present in</w:t>
      </w:r>
      <w:r w:rsidR="003E0CD9">
        <w:t xml:space="preserve"> </w:t>
      </w:r>
      <w:r w:rsidR="00531EF5">
        <w:t>MAC</w:t>
      </w:r>
      <w:r w:rsidR="003E0CD9">
        <w:t xml:space="preserve"> </w:t>
      </w:r>
      <w:r w:rsidR="00531EF5">
        <w:t>PDU</w:t>
      </w:r>
      <w:r w:rsidR="00EE018D">
        <w:t xml:space="preserve"> </w:t>
      </w:r>
      <w:r w:rsidR="003E0CD9">
        <w:t xml:space="preserve">carrying user plane, </w:t>
      </w:r>
      <w:r w:rsidR="00EE018D">
        <w:t>nothing similar exists</w:t>
      </w:r>
      <w:r w:rsidR="003E0CD9">
        <w:t xml:space="preserve"> </w:t>
      </w:r>
      <w:r w:rsidR="00A96E4E">
        <w:t>in</w:t>
      </w:r>
      <w:r w:rsidR="003E0CD9">
        <w:t xml:space="preserve"> the 802.11 MAC header</w:t>
      </w:r>
      <w:r w:rsidR="000D5E74">
        <w:t xml:space="preserve"> [2]</w:t>
      </w:r>
      <w:r w:rsidR="00A96E4E">
        <w:t xml:space="preserve"> that WLAN AP can use to </w:t>
      </w:r>
      <w:r w:rsidR="00AE536D">
        <w:t>map as the</w:t>
      </w:r>
      <w:r w:rsidR="00A96E4E">
        <w:t xml:space="preserve"> bearer</w:t>
      </w:r>
      <w:r w:rsidR="003E0CD9">
        <w:t xml:space="preserve">. </w:t>
      </w:r>
      <w:r w:rsidR="00D210D1">
        <w:t xml:space="preserve">In the </w:t>
      </w:r>
      <w:r w:rsidR="00D210D1">
        <w:lastRenderedPageBreak/>
        <w:t xml:space="preserve">WLAN </w:t>
      </w:r>
      <w:r w:rsidR="00A96E4E">
        <w:t>AP</w:t>
      </w:r>
      <w:r w:rsidR="00D210D1">
        <w:t>, the data transfer and scheduling are done on per UE (STN) basis</w:t>
      </w:r>
      <w:r w:rsidR="00C17E97">
        <w:t xml:space="preserve"> and the QoS prioritization is done on the per packet basis</w:t>
      </w:r>
      <w:r w:rsidR="00D210D1">
        <w:t xml:space="preserve">. </w:t>
      </w:r>
    </w:p>
    <w:p w14:paraId="371B836E" w14:textId="10E7C32E" w:rsidR="003B4D58" w:rsidRDefault="00EE018D" w:rsidP="004B4C52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</w:pPr>
      <w:r>
        <w:t>F</w:t>
      </w:r>
      <w:r w:rsidR="00C17E97">
        <w:t xml:space="preserve">rom the deployment point of view, </w:t>
      </w:r>
      <w:r w:rsidR="009234E6" w:rsidRPr="00C17E97">
        <w:t xml:space="preserve">WLAN </w:t>
      </w:r>
      <w:r w:rsidR="002D0DC5">
        <w:t xml:space="preserve">deployments are quite </w:t>
      </w:r>
      <w:r w:rsidR="0031494D">
        <w:t xml:space="preserve">diverse </w:t>
      </w:r>
      <w:r w:rsidR="00BD52DA">
        <w:t>(Centralized, Stand-alone</w:t>
      </w:r>
      <w:r w:rsidR="00BD52DA" w:rsidRPr="00C17E97">
        <w:t>, Monitor, Mesh</w:t>
      </w:r>
      <w:r w:rsidR="00BD52DA">
        <w:t xml:space="preserve"> etc.) </w:t>
      </w:r>
      <w:r w:rsidR="0031494D">
        <w:t>and of</w:t>
      </w:r>
      <w:r w:rsidR="009234E6" w:rsidRPr="00C17E97">
        <w:t xml:space="preserve"> different </w:t>
      </w:r>
      <w:r w:rsidR="00353B65">
        <w:t>shape</w:t>
      </w:r>
      <w:r w:rsidR="00A96E4E">
        <w:t xml:space="preserve">/ </w:t>
      </w:r>
      <w:r w:rsidR="00C17E97" w:rsidRPr="00C17E97">
        <w:t xml:space="preserve">coverage </w:t>
      </w:r>
      <w:r w:rsidR="009234E6" w:rsidRPr="00C17E97">
        <w:t xml:space="preserve">ranging from a single access point (AP) serving </w:t>
      </w:r>
      <w:r w:rsidR="005A29AA">
        <w:t>residential</w:t>
      </w:r>
      <w:r w:rsidR="009234E6" w:rsidRPr="00C17E97">
        <w:t xml:space="preserve"> to </w:t>
      </w:r>
      <w:r w:rsidR="0031494D">
        <w:t xml:space="preserve">small and large </w:t>
      </w:r>
      <w:r w:rsidR="009234E6" w:rsidRPr="00C17E97">
        <w:t>enterprise deployments consisting of hundreds or thousands of access points</w:t>
      </w:r>
      <w:r w:rsidR="00C17E97" w:rsidRPr="00C17E97">
        <w:t>.</w:t>
      </w:r>
      <w:r w:rsidR="00BD52DA">
        <w:t xml:space="preserve"> </w:t>
      </w:r>
      <w:r w:rsidR="00027B88">
        <w:t xml:space="preserve"> For LWA, </w:t>
      </w:r>
      <w:r w:rsidR="00924B46">
        <w:t xml:space="preserve">RAN2 has agreed </w:t>
      </w:r>
      <w:r w:rsidR="0031494D">
        <w:t>on the notion of</w:t>
      </w:r>
      <w:r w:rsidR="00924B46">
        <w:t xml:space="preserve"> </w:t>
      </w:r>
      <w:r w:rsidR="008D0128">
        <w:t>“</w:t>
      </w:r>
      <w:r w:rsidR="00924B46">
        <w:t>mobility set</w:t>
      </w:r>
      <w:r w:rsidR="008D0128">
        <w:t>”</w:t>
      </w:r>
      <w:r w:rsidR="00924B46">
        <w:t xml:space="preserve"> </w:t>
      </w:r>
      <w:r w:rsidR="0031494D">
        <w:t>(</w:t>
      </w:r>
      <w:r w:rsidR="008D0128">
        <w:t xml:space="preserve">note – such thing </w:t>
      </w:r>
      <w:r w:rsidR="00BD52DA">
        <w:t>does not exist for</w:t>
      </w:r>
      <w:r w:rsidR="0031494D">
        <w:t xml:space="preserve"> </w:t>
      </w:r>
      <w:r w:rsidR="008D0128">
        <w:t>Rel-12</w:t>
      </w:r>
      <w:r w:rsidR="0031494D">
        <w:t xml:space="preserve"> dual connectivity) </w:t>
      </w:r>
      <w:r w:rsidR="00BD52DA">
        <w:t>as group of WLAN AP</w:t>
      </w:r>
      <w:r w:rsidR="008D0128">
        <w:t xml:space="preserve">s </w:t>
      </w:r>
      <w:r w:rsidR="00924B46">
        <w:t xml:space="preserve">within which the UE mobility is transparent to the eNB. Hence, </w:t>
      </w:r>
      <w:r w:rsidR="0031494D">
        <w:t xml:space="preserve">it is plausible to assume that </w:t>
      </w:r>
      <w:r w:rsidR="00BD52DA">
        <w:t xml:space="preserve">in the actual </w:t>
      </w:r>
      <w:r w:rsidR="00353B65">
        <w:t xml:space="preserve">LWA </w:t>
      </w:r>
      <w:r w:rsidR="00BD52DA">
        <w:t xml:space="preserve">deployments </w:t>
      </w:r>
      <w:r w:rsidR="0031494D">
        <w:t>Xw GTP-U tunnel terminates at some central</w:t>
      </w:r>
      <w:r w:rsidR="00297C59">
        <w:t xml:space="preserve"> WLAN</w:t>
      </w:r>
      <w:r w:rsidR="0031494D">
        <w:t xml:space="preserve"> node that would be multiple hops away from the WLAN AP hosting 802.11 MAC</w:t>
      </w:r>
      <w:r>
        <w:t xml:space="preserve">. </w:t>
      </w:r>
      <w:r w:rsidR="00353B65">
        <w:t>Meaning</w:t>
      </w:r>
      <w:bookmarkStart w:id="2" w:name="_GoBack"/>
      <w:bookmarkEnd w:id="2"/>
      <w:r w:rsidR="00AE536D">
        <w:t xml:space="preserve">, latency involved in getting the ACKed SN </w:t>
      </w:r>
      <w:r w:rsidR="00601B74">
        <w:t xml:space="preserve">status </w:t>
      </w:r>
      <w:r w:rsidR="00027B88">
        <w:t xml:space="preserve">back to the eNB </w:t>
      </w:r>
      <w:r w:rsidR="00AE536D">
        <w:t xml:space="preserve">would be significant. </w:t>
      </w:r>
    </w:p>
    <w:p w14:paraId="42BF4CA5" w14:textId="77777777" w:rsidR="003B4D58" w:rsidRDefault="003B4D58" w:rsidP="00161624">
      <w:pPr>
        <w:overflowPunct/>
        <w:autoSpaceDE/>
        <w:autoSpaceDN/>
        <w:adjustRightInd/>
        <w:spacing w:after="0"/>
        <w:textAlignment w:val="auto"/>
      </w:pPr>
    </w:p>
    <w:p w14:paraId="04E7D411" w14:textId="0B2AB53F" w:rsidR="003B4D58" w:rsidRDefault="00161624" w:rsidP="004B4C52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</w:pPr>
      <w:r>
        <w:t xml:space="preserve">It is technically possible for the </w:t>
      </w:r>
      <w:r w:rsidRPr="00AF04F0">
        <w:t xml:space="preserve">WLAN </w:t>
      </w:r>
      <w:r>
        <w:t xml:space="preserve">to deduce whether </w:t>
      </w:r>
      <w:r w:rsidRPr="00AF04F0">
        <w:t xml:space="preserve">PDCP is successfully transferred to the UE </w:t>
      </w:r>
      <w:r>
        <w:t xml:space="preserve">by looking at the ACK of MPDU. </w:t>
      </w:r>
      <w:r w:rsidR="003B4D58" w:rsidRPr="004B0B81">
        <w:t xml:space="preserve">Deep packet inspection using Address fields in the MAC header and </w:t>
      </w:r>
      <w:r w:rsidR="00027B88">
        <w:t xml:space="preserve">correlating with </w:t>
      </w:r>
      <w:r w:rsidR="003B4D58" w:rsidRPr="004B0B81">
        <w:t>higher layer identifiers (</w:t>
      </w:r>
      <w:r w:rsidR="00027B88">
        <w:t>e.g.</w:t>
      </w:r>
      <w:r w:rsidR="003B4D58" w:rsidRPr="004B0B81">
        <w:t xml:space="preserve"> TCP/UDP port ids) – can be used but may mean</w:t>
      </w:r>
      <w:r w:rsidR="002D0DC5">
        <w:t xml:space="preserve"> additional processing overhead. </w:t>
      </w:r>
      <w:r w:rsidR="00F66545">
        <w:t>Moreover,</w:t>
      </w:r>
      <w:r w:rsidR="002D0DC5">
        <w:t xml:space="preserve"> we</w:t>
      </w:r>
      <w:r w:rsidR="003B4D58" w:rsidRPr="004B0B81">
        <w:t xml:space="preserve"> need to consider cases where higher layers are encrypted and use of NAT etc.</w:t>
      </w:r>
      <w:r w:rsidR="00F24841">
        <w:t xml:space="preserve"> that would make things much more complex.</w:t>
      </w:r>
      <w:r w:rsidR="002D0DC5">
        <w:t xml:space="preserve"> </w:t>
      </w:r>
    </w:p>
    <w:p w14:paraId="375CF9CC" w14:textId="77777777" w:rsidR="003B4D58" w:rsidRDefault="003B4D58" w:rsidP="00161624">
      <w:pPr>
        <w:overflowPunct/>
        <w:autoSpaceDE/>
        <w:autoSpaceDN/>
        <w:adjustRightInd/>
        <w:spacing w:after="0"/>
        <w:textAlignment w:val="auto"/>
      </w:pPr>
    </w:p>
    <w:p w14:paraId="61262F8C" w14:textId="71CD11BB" w:rsidR="00F24841" w:rsidRDefault="00027B88" w:rsidP="004B4C52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</w:pPr>
      <w:r>
        <w:t xml:space="preserve">Continuing with the above point, in order to support </w:t>
      </w:r>
      <w:r w:rsidR="000D5E74">
        <w:t>the per bearer feedback,</w:t>
      </w:r>
      <w:r w:rsidR="0031494D">
        <w:t xml:space="preserve"> </w:t>
      </w:r>
      <w:r w:rsidR="00EE018D">
        <w:t xml:space="preserve">WLAN APs would be </w:t>
      </w:r>
      <w:r w:rsidR="00F66545">
        <w:t>needed</w:t>
      </w:r>
      <w:r w:rsidR="00EE018D">
        <w:t xml:space="preserve"> to inspect PDCP headers (for SN information), in order to keep track of success/failure of LWA PDCP packet transmissions, and provide related reports to the WT. </w:t>
      </w:r>
      <w:r>
        <w:t>From the</w:t>
      </w:r>
      <w:r w:rsidR="00F24841">
        <w:t xml:space="preserve"> protocol </w:t>
      </w:r>
      <w:r>
        <w:t xml:space="preserve">design </w:t>
      </w:r>
      <w:r w:rsidR="00F24841">
        <w:t>point of view</w:t>
      </w:r>
      <w:r w:rsidR="003B4D58">
        <w:t xml:space="preserve">, </w:t>
      </w:r>
      <w:r w:rsidR="00EE018D">
        <w:t>this</w:t>
      </w:r>
      <w:r w:rsidR="003B4D58">
        <w:t xml:space="preserve"> would be clearly “Protocol Layer violation” that shall be avoided</w:t>
      </w:r>
      <w:r w:rsidR="00BD52DA">
        <w:t xml:space="preserve"> in the specification</w:t>
      </w:r>
      <w:r w:rsidR="003B4D58">
        <w:t xml:space="preserve">. </w:t>
      </w:r>
    </w:p>
    <w:p w14:paraId="4F290346" w14:textId="77777777" w:rsidR="00732CDB" w:rsidRDefault="00732CDB" w:rsidP="00732CDB">
      <w:pPr>
        <w:overflowPunct/>
        <w:autoSpaceDE/>
        <w:autoSpaceDN/>
        <w:adjustRightInd/>
        <w:spacing w:after="0"/>
        <w:textAlignment w:val="auto"/>
      </w:pPr>
    </w:p>
    <w:p w14:paraId="5AFA4B56" w14:textId="7D8F417E" w:rsidR="00732CDB" w:rsidRDefault="00DF123F" w:rsidP="004B4C52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</w:pPr>
      <w:r>
        <w:t>RAN2 had</w:t>
      </w:r>
      <w:r w:rsidR="00732CDB">
        <w:t xml:space="preserve"> extensive </w:t>
      </w:r>
      <w:r w:rsidR="00533867">
        <w:t xml:space="preserve">email </w:t>
      </w:r>
      <w:r w:rsidR="00732CDB">
        <w:t>discussion</w:t>
      </w:r>
      <w:r w:rsidR="00533867">
        <w:t xml:space="preserve"> </w:t>
      </w:r>
      <w:r w:rsidR="00A218ED">
        <w:t xml:space="preserve">[5] </w:t>
      </w:r>
      <w:r w:rsidR="00027B88">
        <w:t xml:space="preserve">post RAN2#91bis meeting </w:t>
      </w:r>
      <w:r w:rsidR="00732CDB">
        <w:t xml:space="preserve">on the alternative </w:t>
      </w:r>
      <w:r>
        <w:t xml:space="preserve">“UE based” </w:t>
      </w:r>
      <w:r w:rsidR="00732CDB">
        <w:t xml:space="preserve">solution </w:t>
      </w:r>
      <w:r>
        <w:t xml:space="preserve">using </w:t>
      </w:r>
      <w:r w:rsidR="00A218ED">
        <w:rPr>
          <w:lang w:eastAsia="ja-JP"/>
        </w:rPr>
        <w:t>PDCP Status Reporting</w:t>
      </w:r>
      <w:r w:rsidR="00A218ED">
        <w:t xml:space="preserve">, </w:t>
      </w:r>
      <w:r w:rsidR="00732CDB">
        <w:t>where the PDCP SN is fetched from the UE. A vast majority of companies</w:t>
      </w:r>
      <w:r w:rsidR="008D0128">
        <w:t xml:space="preserve"> (including us)</w:t>
      </w:r>
      <w:r w:rsidR="00732CDB">
        <w:t xml:space="preserve"> </w:t>
      </w:r>
      <w:r w:rsidR="00A218ED">
        <w:t xml:space="preserve">indicated support for </w:t>
      </w:r>
      <w:r w:rsidR="007B1D53">
        <w:t>UE-based</w:t>
      </w:r>
      <w:r w:rsidR="00A218ED">
        <w:t xml:space="preserve"> solution </w:t>
      </w:r>
      <w:r w:rsidR="00FC322C">
        <w:t>citing</w:t>
      </w:r>
      <w:r w:rsidR="00A218ED">
        <w:t xml:space="preserve"> many of the issues we highlighted in the above bullet points. </w:t>
      </w:r>
    </w:p>
    <w:p w14:paraId="4A4E512A" w14:textId="77777777" w:rsidR="00A54144" w:rsidRDefault="00A54144" w:rsidP="00A54144">
      <w:pPr>
        <w:overflowPunct/>
        <w:autoSpaceDE/>
        <w:autoSpaceDN/>
        <w:adjustRightInd/>
        <w:spacing w:after="0"/>
        <w:textAlignment w:val="auto"/>
      </w:pPr>
    </w:p>
    <w:p w14:paraId="2710CB27" w14:textId="65622C5F" w:rsidR="00A54144" w:rsidRDefault="00A54144" w:rsidP="004B4C52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</w:pPr>
      <w:r>
        <w:t xml:space="preserve">While we acknowledge that the WI objective is design the LWA solution based on the Release-12 Dual Connectivity architecture it is also the intention to minimize the impact on the 802.11 aspects. We shall look at both objectives judiciously on the case-by-cast basis for the LWA design. This is the good example where we need to consider the WLAN complexities rather that simply replicating the </w:t>
      </w:r>
      <w:r w:rsidR="00343F05">
        <w:t>Rel-12 dual connectivity design.</w:t>
      </w:r>
    </w:p>
    <w:p w14:paraId="5F8FA1B5" w14:textId="77777777" w:rsidR="008274D4" w:rsidRDefault="008274D4" w:rsidP="00871E62">
      <w:pPr>
        <w:overflowPunct/>
        <w:autoSpaceDE/>
        <w:autoSpaceDN/>
        <w:adjustRightInd/>
        <w:spacing w:after="0"/>
        <w:textAlignment w:val="auto"/>
      </w:pPr>
    </w:p>
    <w:p w14:paraId="2F0D86D0" w14:textId="32224210" w:rsidR="00AE7AC4" w:rsidRDefault="00D322E4" w:rsidP="00871E62">
      <w:pPr>
        <w:overflowPunct/>
        <w:autoSpaceDE/>
        <w:autoSpaceDN/>
        <w:adjustRightInd/>
        <w:spacing w:after="0"/>
        <w:textAlignment w:val="auto"/>
      </w:pPr>
      <w:r>
        <w:t>Based on the above points we would request RAN3 to agree on the following proposals:</w:t>
      </w:r>
    </w:p>
    <w:p w14:paraId="30B39C16" w14:textId="77777777" w:rsidR="00871E62" w:rsidRDefault="00871E62" w:rsidP="00871E62">
      <w:pPr>
        <w:overflowPunct/>
        <w:autoSpaceDE/>
        <w:autoSpaceDN/>
        <w:adjustRightInd/>
        <w:spacing w:after="0"/>
        <w:ind w:left="720"/>
        <w:textAlignment w:val="auto"/>
      </w:pPr>
    </w:p>
    <w:p w14:paraId="08C280D6" w14:textId="6F1F37CD" w:rsidR="00FE57F4" w:rsidRDefault="008B5FD8" w:rsidP="002360A4">
      <w:pPr>
        <w:rPr>
          <w:b/>
        </w:rPr>
      </w:pPr>
      <w:r>
        <w:rPr>
          <w:b/>
        </w:rPr>
        <w:t>Proposal 1: P</w:t>
      </w:r>
      <w:r w:rsidR="00732CDB">
        <w:rPr>
          <w:b/>
        </w:rPr>
        <w:t>er UE flow</w:t>
      </w:r>
      <w:r w:rsidR="009D6552">
        <w:rPr>
          <w:b/>
        </w:rPr>
        <w:t>-</w:t>
      </w:r>
      <w:r w:rsidR="00732CDB">
        <w:rPr>
          <w:b/>
        </w:rPr>
        <w:t xml:space="preserve">control </w:t>
      </w:r>
      <w:r>
        <w:rPr>
          <w:b/>
        </w:rPr>
        <w:t xml:space="preserve">applied </w:t>
      </w:r>
      <w:r w:rsidR="00732CDB">
        <w:rPr>
          <w:b/>
        </w:rPr>
        <w:t>for LWA.</w:t>
      </w:r>
    </w:p>
    <w:p w14:paraId="49137759" w14:textId="7BD07083" w:rsidR="00B3721E" w:rsidRDefault="00871E62" w:rsidP="00D70CFC">
      <w:pPr>
        <w:rPr>
          <w:b/>
        </w:rPr>
      </w:pPr>
      <w:r w:rsidRPr="00387C1C">
        <w:rPr>
          <w:b/>
        </w:rPr>
        <w:t xml:space="preserve">Proposal </w:t>
      </w:r>
      <w:r w:rsidR="00577949">
        <w:rPr>
          <w:b/>
        </w:rPr>
        <w:t>2</w:t>
      </w:r>
      <w:r w:rsidRPr="00387C1C">
        <w:rPr>
          <w:b/>
        </w:rPr>
        <w:t xml:space="preserve">: </w:t>
      </w:r>
      <w:r w:rsidR="00161624">
        <w:rPr>
          <w:b/>
        </w:rPr>
        <w:t xml:space="preserve">WT shall </w:t>
      </w:r>
      <w:r w:rsidR="002A3620">
        <w:rPr>
          <w:b/>
        </w:rPr>
        <w:t xml:space="preserve">not </w:t>
      </w:r>
      <w:r w:rsidR="00027B88">
        <w:rPr>
          <w:b/>
        </w:rPr>
        <w:t xml:space="preserve">be </w:t>
      </w:r>
      <w:r w:rsidR="00E526B2">
        <w:rPr>
          <w:b/>
        </w:rPr>
        <w:t xml:space="preserve">required to </w:t>
      </w:r>
      <w:r w:rsidR="002A3620">
        <w:rPr>
          <w:b/>
        </w:rPr>
        <w:t>provide the “</w:t>
      </w:r>
      <w:r w:rsidR="002A3620" w:rsidRPr="002A3620">
        <w:rPr>
          <w:b/>
        </w:rPr>
        <w:t>Highest successfully delivered PDCP Sequence Number” and “Desired buffer size for the E-RAB” as part of the assistance information for the LWA flow control</w:t>
      </w:r>
      <w:r w:rsidRPr="00387C1C">
        <w:rPr>
          <w:b/>
        </w:rPr>
        <w:t>.</w:t>
      </w:r>
    </w:p>
    <w:p w14:paraId="6D00A727" w14:textId="353E1A10" w:rsidR="00D077CF" w:rsidRDefault="008B5FD8" w:rsidP="00577949">
      <w:r>
        <w:rPr>
          <w:b/>
        </w:rPr>
        <w:t xml:space="preserve">Proposal 3: Send </w:t>
      </w:r>
      <w:r w:rsidR="00577949">
        <w:rPr>
          <w:b/>
        </w:rPr>
        <w:t xml:space="preserve">LS to RAN2 indicating the </w:t>
      </w:r>
      <w:r w:rsidR="00D322E4">
        <w:rPr>
          <w:b/>
        </w:rPr>
        <w:t>Proposal</w:t>
      </w:r>
      <w:r w:rsidR="00577949">
        <w:rPr>
          <w:b/>
        </w:rPr>
        <w:t xml:space="preserve"> 1 as RAN3 agreement </w:t>
      </w:r>
      <w:r w:rsidR="00D322E4">
        <w:rPr>
          <w:b/>
        </w:rPr>
        <w:t>and request</w:t>
      </w:r>
      <w:r w:rsidR="00577949">
        <w:rPr>
          <w:b/>
        </w:rPr>
        <w:t xml:space="preserve"> RAN2 </w:t>
      </w:r>
      <w:r w:rsidR="00C50E8D">
        <w:rPr>
          <w:b/>
        </w:rPr>
        <w:t>to standardise</w:t>
      </w:r>
      <w:r w:rsidR="00577949">
        <w:rPr>
          <w:b/>
        </w:rPr>
        <w:t xml:space="preserve"> the UE feedback based solution.</w:t>
      </w:r>
    </w:p>
    <w:p w14:paraId="6DD23D8F" w14:textId="77777777" w:rsidR="00B14BB1" w:rsidRDefault="00B14BB1" w:rsidP="00871E62">
      <w:pPr>
        <w:overflowPunct/>
        <w:autoSpaceDE/>
        <w:autoSpaceDN/>
        <w:adjustRightInd/>
        <w:spacing w:after="0"/>
        <w:textAlignment w:val="auto"/>
      </w:pPr>
    </w:p>
    <w:p w14:paraId="3CDD96C6" w14:textId="6E83E5EA" w:rsidR="00871E62" w:rsidRDefault="000574CD" w:rsidP="00871E62">
      <w:pPr>
        <w:pStyle w:val="Heading1"/>
        <w:rPr>
          <w:rFonts w:eastAsia="SimSun"/>
          <w:kern w:val="2"/>
          <w:lang w:val="en-US"/>
        </w:rPr>
      </w:pPr>
      <w:r>
        <w:rPr>
          <w:rFonts w:eastAsia="SimSun"/>
          <w:kern w:val="2"/>
          <w:lang w:val="en-US"/>
        </w:rPr>
        <w:t>3</w:t>
      </w:r>
      <w:r w:rsidR="00871E62">
        <w:rPr>
          <w:rFonts w:eastAsia="SimSun"/>
          <w:kern w:val="2"/>
          <w:lang w:val="en-US"/>
        </w:rPr>
        <w:tab/>
        <w:t>Proposals</w:t>
      </w:r>
    </w:p>
    <w:p w14:paraId="5E086830" w14:textId="77777777" w:rsidR="00027B88" w:rsidRDefault="00027B88" w:rsidP="00027B88">
      <w:pPr>
        <w:rPr>
          <w:b/>
        </w:rPr>
      </w:pPr>
      <w:r>
        <w:rPr>
          <w:b/>
        </w:rPr>
        <w:t>Proposal 1: Per UE flow-control applied for LWA.</w:t>
      </w:r>
    </w:p>
    <w:p w14:paraId="0391E1D1" w14:textId="77777777" w:rsidR="00027B88" w:rsidRDefault="00027B88" w:rsidP="00027B88">
      <w:pPr>
        <w:rPr>
          <w:b/>
        </w:rPr>
      </w:pPr>
      <w:r w:rsidRPr="00387C1C">
        <w:rPr>
          <w:b/>
        </w:rPr>
        <w:t xml:space="preserve">Proposal </w:t>
      </w:r>
      <w:r>
        <w:rPr>
          <w:b/>
        </w:rPr>
        <w:t>2</w:t>
      </w:r>
      <w:r w:rsidRPr="00387C1C">
        <w:rPr>
          <w:b/>
        </w:rPr>
        <w:t xml:space="preserve">: </w:t>
      </w:r>
      <w:r>
        <w:rPr>
          <w:b/>
        </w:rPr>
        <w:t>WT shall not be required to provide the “</w:t>
      </w:r>
      <w:r w:rsidRPr="002A3620">
        <w:rPr>
          <w:b/>
        </w:rPr>
        <w:t>Highest successfully delivered PDCP Sequence Number” and “Desired buffer size for the E-RAB” as part of the assistance information for the LWA flow control</w:t>
      </w:r>
      <w:r w:rsidRPr="00387C1C">
        <w:rPr>
          <w:b/>
        </w:rPr>
        <w:t>.</w:t>
      </w:r>
    </w:p>
    <w:p w14:paraId="0E90C361" w14:textId="77777777" w:rsidR="00027B88" w:rsidRDefault="00027B88" w:rsidP="00027B88">
      <w:r>
        <w:rPr>
          <w:b/>
        </w:rPr>
        <w:t>Proposal 3: Send LS to RAN2 indicating the Proposal 1 as RAN3 agreement and request RAN2 to standardise the UE feedback based solution.</w:t>
      </w:r>
    </w:p>
    <w:p w14:paraId="0DD52CB8" w14:textId="1E074AEC" w:rsidR="00871E62" w:rsidRDefault="000574CD" w:rsidP="00871E62">
      <w:pPr>
        <w:pStyle w:val="Heading1"/>
        <w:rPr>
          <w:rFonts w:eastAsia="SimSun"/>
          <w:kern w:val="2"/>
          <w:lang w:val="en-US"/>
        </w:rPr>
      </w:pPr>
      <w:r>
        <w:rPr>
          <w:rFonts w:eastAsia="SimSun"/>
          <w:kern w:val="2"/>
          <w:lang w:val="en-US"/>
        </w:rPr>
        <w:t>4</w:t>
      </w:r>
      <w:r w:rsidR="00871E62">
        <w:rPr>
          <w:rFonts w:eastAsia="SimSun"/>
          <w:kern w:val="2"/>
          <w:lang w:val="en-US"/>
        </w:rPr>
        <w:tab/>
        <w:t>References</w:t>
      </w:r>
    </w:p>
    <w:p w14:paraId="462143D1" w14:textId="7EB46AED" w:rsidR="00871E62" w:rsidRPr="00A36E69" w:rsidRDefault="00871E62" w:rsidP="00871E62">
      <w:pPr>
        <w:rPr>
          <w:lang w:val="en-US"/>
        </w:rPr>
      </w:pPr>
      <w:r>
        <w:t>[1]</w:t>
      </w:r>
      <w:r>
        <w:tab/>
      </w:r>
      <w:r>
        <w:rPr>
          <w:szCs w:val="22"/>
        </w:rPr>
        <w:t>RP-151114</w:t>
      </w:r>
      <w:r>
        <w:rPr>
          <w:szCs w:val="22"/>
        </w:rPr>
        <w:tab/>
        <w:t>LTE-WLAN Radio Level Integration and Interworking Enhancement</w:t>
      </w:r>
    </w:p>
    <w:p w14:paraId="25CC01B1" w14:textId="6FA40561" w:rsidR="00F72953" w:rsidRDefault="00871E62" w:rsidP="00871E62">
      <w:pPr>
        <w:rPr>
          <w:lang w:val="en-US"/>
        </w:rPr>
      </w:pPr>
      <w:r w:rsidRPr="003B3B27">
        <w:rPr>
          <w:lang w:val="en-US"/>
        </w:rPr>
        <w:t>[</w:t>
      </w:r>
      <w:r w:rsidR="006E0467">
        <w:rPr>
          <w:lang w:val="en-US"/>
        </w:rPr>
        <w:t>2</w:t>
      </w:r>
      <w:r w:rsidR="00B6410A">
        <w:rPr>
          <w:lang w:val="en-US"/>
        </w:rPr>
        <w:t>]</w:t>
      </w:r>
      <w:r w:rsidR="00F72953">
        <w:rPr>
          <w:noProof/>
        </w:rPr>
        <w:t xml:space="preserve"> </w:t>
      </w:r>
      <w:r w:rsidR="00B6410A">
        <w:rPr>
          <w:noProof/>
        </w:rPr>
        <w:tab/>
      </w:r>
      <w:r w:rsidR="00F72953" w:rsidRPr="00444D73">
        <w:rPr>
          <w:noProof/>
          <w:lang w:eastAsia="ko-KR"/>
        </w:rPr>
        <w:t xml:space="preserve">IEEE 802.11, Part 11: </w:t>
      </w:r>
      <w:r w:rsidR="00F72953" w:rsidRPr="00706D3D">
        <w:t>"</w:t>
      </w:r>
      <w:r w:rsidR="00F72953" w:rsidRPr="00444D73">
        <w:rPr>
          <w:noProof/>
          <w:lang w:eastAsia="ko-KR"/>
        </w:rPr>
        <w:t>Wireless LAN Medium Access Control (MAC) and Physical Lay</w:t>
      </w:r>
      <w:r w:rsidR="00F72953">
        <w:rPr>
          <w:noProof/>
          <w:lang w:eastAsia="ko-KR"/>
        </w:rPr>
        <w:t>er (PHY) specifications</w:t>
      </w:r>
      <w:r w:rsidR="00F72953" w:rsidRPr="00444D73">
        <w:rPr>
          <w:noProof/>
          <w:lang w:eastAsia="ko-KR"/>
        </w:rPr>
        <w:t>.</w:t>
      </w:r>
      <w:r w:rsidR="00F72953">
        <w:rPr>
          <w:lang w:val="en-US"/>
        </w:rPr>
        <w:t xml:space="preserve"> </w:t>
      </w:r>
    </w:p>
    <w:p w14:paraId="283AF9C8" w14:textId="61674A6B" w:rsidR="004A6912" w:rsidRDefault="00B02026">
      <w:pPr>
        <w:rPr>
          <w:lang w:val="en-US"/>
        </w:rPr>
      </w:pPr>
      <w:r>
        <w:rPr>
          <w:lang w:val="en-US"/>
        </w:rPr>
        <w:t>[</w:t>
      </w:r>
      <w:r w:rsidR="006E0467">
        <w:rPr>
          <w:lang w:val="en-US"/>
        </w:rPr>
        <w:t>3</w:t>
      </w:r>
      <w:r>
        <w:rPr>
          <w:lang w:val="en-US"/>
        </w:rPr>
        <w:t>]</w:t>
      </w:r>
      <w:r>
        <w:rPr>
          <w:lang w:val="en-US"/>
        </w:rPr>
        <w:tab/>
        <w:t>TS 36.425</w:t>
      </w:r>
      <w:r>
        <w:rPr>
          <w:lang w:val="en-US"/>
        </w:rPr>
        <w:tab/>
        <w:t>X2 Interface User Plane Protocol</w:t>
      </w:r>
    </w:p>
    <w:p w14:paraId="690A8972" w14:textId="0D6D3676" w:rsidR="007F5A31" w:rsidRDefault="007F5A31">
      <w:pPr>
        <w:rPr>
          <w:szCs w:val="22"/>
        </w:rPr>
      </w:pPr>
      <w:r>
        <w:rPr>
          <w:lang w:val="en-US"/>
        </w:rPr>
        <w:t>[4]</w:t>
      </w:r>
      <w:r>
        <w:rPr>
          <w:lang w:val="en-US"/>
        </w:rPr>
        <w:tab/>
      </w:r>
      <w:r w:rsidR="00577949">
        <w:rPr>
          <w:szCs w:val="22"/>
        </w:rPr>
        <w:t xml:space="preserve">TS 36.321 </w:t>
      </w:r>
      <w:r w:rsidR="00577949">
        <w:rPr>
          <w:szCs w:val="22"/>
        </w:rPr>
        <w:tab/>
        <w:t>MAC Specification</w:t>
      </w:r>
    </w:p>
    <w:p w14:paraId="03D11890" w14:textId="718E343B" w:rsidR="00A218ED" w:rsidRDefault="00A218ED">
      <w:pPr>
        <w:rPr>
          <w:szCs w:val="22"/>
        </w:rPr>
      </w:pPr>
      <w:r>
        <w:rPr>
          <w:szCs w:val="22"/>
        </w:rPr>
        <w:t>[5]</w:t>
      </w:r>
      <w:r>
        <w:rPr>
          <w:szCs w:val="22"/>
        </w:rPr>
        <w:tab/>
      </w:r>
      <w:r w:rsidRPr="00A218ED">
        <w:rPr>
          <w:szCs w:val="22"/>
        </w:rPr>
        <w:t>[91bis#20][LTE/WiFi] UE feedback (Intel)</w:t>
      </w:r>
    </w:p>
    <w:p w14:paraId="29B60016" w14:textId="34C90CAD" w:rsidR="0008729C" w:rsidRPr="007F5A31" w:rsidRDefault="0008729C">
      <w:pPr>
        <w:rPr>
          <w:szCs w:val="22"/>
        </w:rPr>
      </w:pPr>
      <w:r>
        <w:rPr>
          <w:szCs w:val="22"/>
        </w:rPr>
        <w:t>[6]</w:t>
      </w:r>
      <w:r>
        <w:rPr>
          <w:szCs w:val="22"/>
        </w:rPr>
        <w:tab/>
      </w:r>
      <w:r w:rsidRPr="0008729C">
        <w:rPr>
          <w:szCs w:val="22"/>
        </w:rPr>
        <w:t xml:space="preserve">R3-152219 </w:t>
      </w:r>
      <w:r w:rsidR="00340313">
        <w:rPr>
          <w:szCs w:val="22"/>
        </w:rPr>
        <w:tab/>
      </w:r>
      <w:r w:rsidRPr="0008729C">
        <w:rPr>
          <w:szCs w:val="22"/>
        </w:rPr>
        <w:t>Xw-User Plane Aspects</w:t>
      </w:r>
      <w:r w:rsidR="00340313">
        <w:rPr>
          <w:szCs w:val="22"/>
        </w:rPr>
        <w:t xml:space="preserve"> (Cisco Systems)</w:t>
      </w:r>
    </w:p>
    <w:sectPr w:rsidR="0008729C" w:rsidRPr="007F5A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851698" w14:textId="77777777" w:rsidR="00531EF5" w:rsidRDefault="00531EF5">
      <w:pPr>
        <w:spacing w:after="0"/>
      </w:pPr>
      <w:r>
        <w:separator/>
      </w:r>
    </w:p>
  </w:endnote>
  <w:endnote w:type="continuationSeparator" w:id="0">
    <w:p w14:paraId="21CAE6F4" w14:textId="77777777" w:rsidR="00531EF5" w:rsidRDefault="00531E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A3620" w14:textId="77777777" w:rsidR="00531EF5" w:rsidRDefault="00531EF5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06F497" w14:textId="77777777" w:rsidR="00531EF5" w:rsidRDefault="00531EF5" w:rsidP="007E55AB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099F70" w14:textId="77777777" w:rsidR="00531EF5" w:rsidRDefault="00531EF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310549" w14:textId="77777777" w:rsidR="00531EF5" w:rsidRDefault="00531EF5">
      <w:pPr>
        <w:spacing w:after="0"/>
      </w:pPr>
      <w:r>
        <w:separator/>
      </w:r>
    </w:p>
  </w:footnote>
  <w:footnote w:type="continuationSeparator" w:id="0">
    <w:p w14:paraId="6E415831" w14:textId="77777777" w:rsidR="00531EF5" w:rsidRDefault="00531E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2278F" w14:textId="77777777" w:rsidR="00531EF5" w:rsidRDefault="00531EF5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6E1A1" w14:textId="77777777" w:rsidR="00531EF5" w:rsidRDefault="00531EF5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61387" w14:textId="77777777" w:rsidR="00531EF5" w:rsidRDefault="00531EF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477D6"/>
    <w:multiLevelType w:val="hybridMultilevel"/>
    <w:tmpl w:val="25CC8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3046C4"/>
    <w:multiLevelType w:val="hybridMultilevel"/>
    <w:tmpl w:val="03F8C2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4E5657A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9114AC"/>
    <w:multiLevelType w:val="hybridMultilevel"/>
    <w:tmpl w:val="8EB2A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82272A"/>
    <w:multiLevelType w:val="hybridMultilevel"/>
    <w:tmpl w:val="7968EF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176ACB"/>
    <w:multiLevelType w:val="hybridMultilevel"/>
    <w:tmpl w:val="773A554E"/>
    <w:lvl w:ilvl="0" w:tplc="052A61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20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E62"/>
    <w:rsid w:val="00001D33"/>
    <w:rsid w:val="000021DC"/>
    <w:rsid w:val="00004F7C"/>
    <w:rsid w:val="00027B88"/>
    <w:rsid w:val="000574CD"/>
    <w:rsid w:val="00085F98"/>
    <w:rsid w:val="0008729C"/>
    <w:rsid w:val="000D5E74"/>
    <w:rsid w:val="001074C3"/>
    <w:rsid w:val="00161624"/>
    <w:rsid w:val="00164566"/>
    <w:rsid w:val="00165ECE"/>
    <w:rsid w:val="00170F2A"/>
    <w:rsid w:val="001821EC"/>
    <w:rsid w:val="00195593"/>
    <w:rsid w:val="001A7D3F"/>
    <w:rsid w:val="001D3D05"/>
    <w:rsid w:val="001E6B16"/>
    <w:rsid w:val="001F1A27"/>
    <w:rsid w:val="0022671B"/>
    <w:rsid w:val="002360A4"/>
    <w:rsid w:val="00250065"/>
    <w:rsid w:val="00284596"/>
    <w:rsid w:val="00285320"/>
    <w:rsid w:val="00297C59"/>
    <w:rsid w:val="002A3620"/>
    <w:rsid w:val="002A7FDE"/>
    <w:rsid w:val="002D0DC5"/>
    <w:rsid w:val="002D434D"/>
    <w:rsid w:val="002E16BF"/>
    <w:rsid w:val="0031494D"/>
    <w:rsid w:val="00323D81"/>
    <w:rsid w:val="003362BB"/>
    <w:rsid w:val="00340313"/>
    <w:rsid w:val="00343F05"/>
    <w:rsid w:val="00344A6F"/>
    <w:rsid w:val="00353B65"/>
    <w:rsid w:val="00395F87"/>
    <w:rsid w:val="003B4D58"/>
    <w:rsid w:val="003E0CD9"/>
    <w:rsid w:val="003F156A"/>
    <w:rsid w:val="00417729"/>
    <w:rsid w:val="004256DF"/>
    <w:rsid w:val="0044569F"/>
    <w:rsid w:val="004840AA"/>
    <w:rsid w:val="004A6912"/>
    <w:rsid w:val="004B0B81"/>
    <w:rsid w:val="004B4C52"/>
    <w:rsid w:val="004C5CBD"/>
    <w:rsid w:val="004F0FC9"/>
    <w:rsid w:val="004F4EBD"/>
    <w:rsid w:val="004F68F0"/>
    <w:rsid w:val="005107A7"/>
    <w:rsid w:val="00531EF5"/>
    <w:rsid w:val="00533867"/>
    <w:rsid w:val="00552D46"/>
    <w:rsid w:val="00577949"/>
    <w:rsid w:val="005A181D"/>
    <w:rsid w:val="005A29AA"/>
    <w:rsid w:val="005E1EA5"/>
    <w:rsid w:val="005F2E6B"/>
    <w:rsid w:val="005F725D"/>
    <w:rsid w:val="0060002F"/>
    <w:rsid w:val="00601B74"/>
    <w:rsid w:val="00672ECC"/>
    <w:rsid w:val="00683C62"/>
    <w:rsid w:val="006A458C"/>
    <w:rsid w:val="006E0467"/>
    <w:rsid w:val="00710200"/>
    <w:rsid w:val="007230DF"/>
    <w:rsid w:val="00732CDB"/>
    <w:rsid w:val="00737ED0"/>
    <w:rsid w:val="00787AF5"/>
    <w:rsid w:val="007B1D53"/>
    <w:rsid w:val="007E55AB"/>
    <w:rsid w:val="007F5A31"/>
    <w:rsid w:val="0081466A"/>
    <w:rsid w:val="00821D5D"/>
    <w:rsid w:val="008274D4"/>
    <w:rsid w:val="0084460C"/>
    <w:rsid w:val="0085506F"/>
    <w:rsid w:val="00862F53"/>
    <w:rsid w:val="00871E62"/>
    <w:rsid w:val="00873397"/>
    <w:rsid w:val="008A6D6C"/>
    <w:rsid w:val="008B5FD8"/>
    <w:rsid w:val="008D0128"/>
    <w:rsid w:val="009234E6"/>
    <w:rsid w:val="00924B46"/>
    <w:rsid w:val="0093054F"/>
    <w:rsid w:val="00985E68"/>
    <w:rsid w:val="009A6C57"/>
    <w:rsid w:val="009D6552"/>
    <w:rsid w:val="009E2387"/>
    <w:rsid w:val="009E79ED"/>
    <w:rsid w:val="00A20192"/>
    <w:rsid w:val="00A218ED"/>
    <w:rsid w:val="00A2194B"/>
    <w:rsid w:val="00A31BEF"/>
    <w:rsid w:val="00A54144"/>
    <w:rsid w:val="00A9354F"/>
    <w:rsid w:val="00A96E4E"/>
    <w:rsid w:val="00AC66A0"/>
    <w:rsid w:val="00AD4ECD"/>
    <w:rsid w:val="00AE536D"/>
    <w:rsid w:val="00AE7AC4"/>
    <w:rsid w:val="00AF04F0"/>
    <w:rsid w:val="00AF36F5"/>
    <w:rsid w:val="00AF7136"/>
    <w:rsid w:val="00B02026"/>
    <w:rsid w:val="00B14BB1"/>
    <w:rsid w:val="00B36618"/>
    <w:rsid w:val="00B3721E"/>
    <w:rsid w:val="00B6410A"/>
    <w:rsid w:val="00B817A0"/>
    <w:rsid w:val="00BA032E"/>
    <w:rsid w:val="00BC349F"/>
    <w:rsid w:val="00BC73C0"/>
    <w:rsid w:val="00BD52DA"/>
    <w:rsid w:val="00C10779"/>
    <w:rsid w:val="00C16BBE"/>
    <w:rsid w:val="00C17E97"/>
    <w:rsid w:val="00C42982"/>
    <w:rsid w:val="00C50E8D"/>
    <w:rsid w:val="00C676E5"/>
    <w:rsid w:val="00C67797"/>
    <w:rsid w:val="00C9533A"/>
    <w:rsid w:val="00CD1E8E"/>
    <w:rsid w:val="00CF5B4E"/>
    <w:rsid w:val="00D03D2A"/>
    <w:rsid w:val="00D077CF"/>
    <w:rsid w:val="00D210D1"/>
    <w:rsid w:val="00D322E4"/>
    <w:rsid w:val="00D42D6C"/>
    <w:rsid w:val="00D61FF7"/>
    <w:rsid w:val="00D670F9"/>
    <w:rsid w:val="00D70CFC"/>
    <w:rsid w:val="00DF123F"/>
    <w:rsid w:val="00E05E4E"/>
    <w:rsid w:val="00E526B2"/>
    <w:rsid w:val="00E87D65"/>
    <w:rsid w:val="00EE018D"/>
    <w:rsid w:val="00F24841"/>
    <w:rsid w:val="00F54D73"/>
    <w:rsid w:val="00F66545"/>
    <w:rsid w:val="00F72953"/>
    <w:rsid w:val="00F80CB6"/>
    <w:rsid w:val="00F83130"/>
    <w:rsid w:val="00F859C5"/>
    <w:rsid w:val="00F903C1"/>
    <w:rsid w:val="00F95277"/>
    <w:rsid w:val="00FB3FB5"/>
    <w:rsid w:val="00FC322C"/>
    <w:rsid w:val="00FE57F4"/>
    <w:rsid w:val="00FE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4EB700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E6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zh-CN"/>
    </w:rPr>
  </w:style>
  <w:style w:type="paragraph" w:styleId="Heading1">
    <w:name w:val="heading 1"/>
    <w:next w:val="BodyText"/>
    <w:link w:val="Heading1Char"/>
    <w:qFormat/>
    <w:rsid w:val="00871E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29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1E62"/>
    <w:rPr>
      <w:rFonts w:ascii="Arial" w:eastAsia="Times New Roman" w:hAnsi="Arial" w:cs="Arial"/>
      <w:sz w:val="36"/>
      <w:szCs w:val="36"/>
      <w:lang w:val="en-GB" w:eastAsia="zh-CN"/>
    </w:rPr>
  </w:style>
  <w:style w:type="paragraph" w:styleId="Header">
    <w:name w:val="header"/>
    <w:link w:val="HeaderChar"/>
    <w:rsid w:val="00871E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871E62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871E6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871E62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rsid w:val="00871E62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B1">
    <w:name w:val="B1"/>
    <w:basedOn w:val="List"/>
    <w:link w:val="B1Char"/>
    <w:rsid w:val="00871E62"/>
    <w:pPr>
      <w:spacing w:after="180"/>
      <w:ind w:left="568" w:hanging="284"/>
      <w:contextualSpacing w:val="0"/>
    </w:pPr>
    <w:rPr>
      <w:sz w:val="20"/>
      <w:lang w:eastAsia="en-US"/>
    </w:rPr>
  </w:style>
  <w:style w:type="paragraph" w:customStyle="1" w:styleId="TAL">
    <w:name w:val="TAL"/>
    <w:basedOn w:val="Normal"/>
    <w:link w:val="TALCar"/>
    <w:rsid w:val="00871E6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71E6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har"/>
    <w:rsid w:val="00871E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18"/>
      <w:lang w:eastAsia="x-none"/>
    </w:rPr>
  </w:style>
  <w:style w:type="character" w:customStyle="1" w:styleId="TALCar">
    <w:name w:val="TAL Car"/>
    <w:link w:val="TAL"/>
    <w:rsid w:val="00871E6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871E62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NoSpacing">
    <w:name w:val="No Spacing"/>
    <w:basedOn w:val="Normal"/>
    <w:uiPriority w:val="1"/>
    <w:qFormat/>
    <w:rsid w:val="00871E62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Cs w:val="22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871E62"/>
  </w:style>
  <w:style w:type="character" w:customStyle="1" w:styleId="BodyTextChar">
    <w:name w:val="Body Text Char"/>
    <w:basedOn w:val="DefaultParagraphFont"/>
    <w:link w:val="BodyText"/>
    <w:uiPriority w:val="99"/>
    <w:rsid w:val="00871E62"/>
    <w:rPr>
      <w:rFonts w:ascii="Times New Roman" w:eastAsia="Times New Roman" w:hAnsi="Times New Roman" w:cs="Times New Roman"/>
      <w:sz w:val="22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871E62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28459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29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AC66A0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apple-converted-space">
    <w:name w:val="apple-converted-space"/>
    <w:basedOn w:val="DefaultParagraphFont"/>
    <w:rsid w:val="00F9527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E6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zh-CN"/>
    </w:rPr>
  </w:style>
  <w:style w:type="paragraph" w:styleId="Heading1">
    <w:name w:val="heading 1"/>
    <w:next w:val="BodyText"/>
    <w:link w:val="Heading1Char"/>
    <w:qFormat/>
    <w:rsid w:val="00871E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29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1E62"/>
    <w:rPr>
      <w:rFonts w:ascii="Arial" w:eastAsia="Times New Roman" w:hAnsi="Arial" w:cs="Arial"/>
      <w:sz w:val="36"/>
      <w:szCs w:val="36"/>
      <w:lang w:val="en-GB" w:eastAsia="zh-CN"/>
    </w:rPr>
  </w:style>
  <w:style w:type="paragraph" w:styleId="Header">
    <w:name w:val="header"/>
    <w:link w:val="HeaderChar"/>
    <w:rsid w:val="00871E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871E62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871E6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871E62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rsid w:val="00871E62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B1">
    <w:name w:val="B1"/>
    <w:basedOn w:val="List"/>
    <w:link w:val="B1Char"/>
    <w:rsid w:val="00871E62"/>
    <w:pPr>
      <w:spacing w:after="180"/>
      <w:ind w:left="568" w:hanging="284"/>
      <w:contextualSpacing w:val="0"/>
    </w:pPr>
    <w:rPr>
      <w:sz w:val="20"/>
      <w:lang w:eastAsia="en-US"/>
    </w:rPr>
  </w:style>
  <w:style w:type="paragraph" w:customStyle="1" w:styleId="TAL">
    <w:name w:val="TAL"/>
    <w:basedOn w:val="Normal"/>
    <w:link w:val="TALCar"/>
    <w:rsid w:val="00871E6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71E6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har"/>
    <w:rsid w:val="00871E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18"/>
      <w:lang w:eastAsia="x-none"/>
    </w:rPr>
  </w:style>
  <w:style w:type="character" w:customStyle="1" w:styleId="TALCar">
    <w:name w:val="TAL Car"/>
    <w:link w:val="TAL"/>
    <w:rsid w:val="00871E6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rsid w:val="00871E62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NoSpacing">
    <w:name w:val="No Spacing"/>
    <w:basedOn w:val="Normal"/>
    <w:uiPriority w:val="1"/>
    <w:qFormat/>
    <w:rsid w:val="00871E62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Cs w:val="22"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871E62"/>
  </w:style>
  <w:style w:type="character" w:customStyle="1" w:styleId="BodyTextChar">
    <w:name w:val="Body Text Char"/>
    <w:basedOn w:val="DefaultParagraphFont"/>
    <w:link w:val="BodyText"/>
    <w:uiPriority w:val="99"/>
    <w:rsid w:val="00871E62"/>
    <w:rPr>
      <w:rFonts w:ascii="Times New Roman" w:eastAsia="Times New Roman" w:hAnsi="Times New Roman" w:cs="Times New Roman"/>
      <w:sz w:val="22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871E62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28459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29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AC66A0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apple-converted-space">
    <w:name w:val="apple-converted-space"/>
    <w:basedOn w:val="DefaultParagraphFont"/>
    <w:rsid w:val="00F95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0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3</Pages>
  <Words>946</Words>
  <Characters>5398</Characters>
  <Application>Microsoft Macintosh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1	Introduction</vt:lpstr>
      <vt:lpstr>2	Discussion</vt:lpstr>
      <vt:lpstr>3	Proposals</vt:lpstr>
      <vt:lpstr>4	References</vt:lpstr>
    </vt:vector>
  </TitlesOfParts>
  <Manager/>
  <Company/>
  <LinksUpToDate>false</LinksUpToDate>
  <CharactersWithSpaces>6332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vivekjha</dc:creator>
  <cp:keywords/>
  <dc:description/>
  <cp:lastModifiedBy>Vivek  Jha</cp:lastModifiedBy>
  <cp:revision>113</cp:revision>
  <dcterms:created xsi:type="dcterms:W3CDTF">2015-09-24T05:50:00Z</dcterms:created>
  <dcterms:modified xsi:type="dcterms:W3CDTF">2015-11-07T01:52:00Z</dcterms:modified>
  <cp:category/>
</cp:coreProperties>
</file>